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7E3C5A2A" w14:textId="77777777" w:rsidR="00CD536E" w:rsidRPr="00E81F4F" w:rsidRDefault="00CD536E" w:rsidP="00CD536E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6C5C0879" w14:textId="77777777" w:rsidR="00CD536E" w:rsidRPr="00E81F4F" w:rsidRDefault="00CD536E" w:rsidP="00CD536E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20 </w:t>
      </w:r>
      <w:r>
        <w:rPr>
          <w:rFonts w:eastAsia="Times New Roman" w:cstheme="minorHAnsi"/>
          <w:b/>
          <w:bCs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 xml:space="preserve">Hot-dip galvanizing, factory-applied polyamide epoxy prime coat with </w:t>
      </w:r>
      <w:r>
        <w:rPr>
          <w:rFonts w:eastAsia="Times New Roman" w:cstheme="minorHAnsi"/>
          <w:color w:val="000000"/>
        </w:rPr>
        <w:t xml:space="preserve">an </w:t>
      </w:r>
      <w:r w:rsidRPr="00E81F4F">
        <w:rPr>
          <w:rFonts w:eastAsia="Times New Roman" w:cstheme="minorHAnsi"/>
          <w:color w:val="000000"/>
        </w:rPr>
        <w:t xml:space="preserve">aliphatic acrylic urethane </w:t>
      </w:r>
      <w:r>
        <w:rPr>
          <w:rFonts w:eastAsia="Times New Roman" w:cstheme="minorHAnsi"/>
          <w:color w:val="000000"/>
        </w:rPr>
        <w:t xml:space="preserve">intermediate coat </w:t>
      </w:r>
      <w:r w:rsidRPr="00E81F4F">
        <w:rPr>
          <w:rFonts w:eastAsia="Times New Roman" w:cstheme="minorHAnsi"/>
          <w:color w:val="000000"/>
        </w:rPr>
        <w:t xml:space="preserve">and </w:t>
      </w:r>
      <w:r>
        <w:rPr>
          <w:rFonts w:eastAsia="Times New Roman" w:cstheme="minorHAnsi"/>
          <w:color w:val="000000"/>
        </w:rPr>
        <w:t xml:space="preserve">a </w:t>
      </w:r>
      <w:r w:rsidRPr="00E81F4F">
        <w:rPr>
          <w:rFonts w:eastAsia="Times New Roman" w:cstheme="minorHAnsi"/>
          <w:color w:val="000000"/>
        </w:rPr>
        <w:t>fluoropolymer urethane topcoat for iron and steel fabrications.</w:t>
      </w: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67765100" w14:textId="77777777" w:rsidR="00D075F6" w:rsidRPr="0067067E" w:rsidRDefault="00D075F6" w:rsidP="00D075F6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120F7D72" w14:textId="66BA9B7D" w:rsidR="006170FC" w:rsidRDefault="00211F83" w:rsidP="00211F83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1FEBEAD9" w14:textId="2045B4F2" w:rsidR="00211F83" w:rsidRDefault="00211F83" w:rsidP="00211F83"/>
    <w:p w14:paraId="2D3B6150" w14:textId="77777777" w:rsidR="00211F83" w:rsidRPr="00211F83" w:rsidRDefault="00211F83" w:rsidP="00211F83"/>
    <w:p w14:paraId="7253C0F9" w14:textId="77777777" w:rsidR="000D7BEC" w:rsidRPr="00E81F4F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1FD80ED9" w:rsidR="00445B4F" w:rsidRPr="00D075F6" w:rsidRDefault="00445B4F" w:rsidP="000A63AA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075F6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D075F6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3DC9AD81" w14:textId="77777777" w:rsidR="00564C59" w:rsidRDefault="00564C59" w:rsidP="00564C59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7D120CCB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3881CD45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66AC9DEA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07330FA6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4CEC0D86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16CFACB1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3820C211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5BC1CFC1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354C0731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40BCA1BE" w14:textId="77777777" w:rsidR="00564C59" w:rsidRDefault="00564C59" w:rsidP="00564C59">
      <w:pPr>
        <w:pStyle w:val="Normal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54F07AE" w14:textId="77777777" w:rsidR="00A1667A" w:rsidRDefault="00A1667A" w:rsidP="00A1667A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CAEE423" w14:textId="77777777" w:rsidR="003F440C" w:rsidRDefault="003F440C" w:rsidP="003F440C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3C72F818" w14:textId="77777777" w:rsidR="003F440C" w:rsidRPr="004415D3" w:rsidRDefault="003F440C" w:rsidP="003F440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21A48158" w14:textId="77777777" w:rsidR="003F440C" w:rsidRPr="00DB5239" w:rsidRDefault="003F440C" w:rsidP="003F440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5239">
        <w:rPr>
          <w:rFonts w:ascii="Calibri" w:hAnsi="Calibri" w:cs="Calibri"/>
          <w:color w:val="000000"/>
          <w:sz w:val="22"/>
          <w:szCs w:val="22"/>
        </w:rPr>
        <w:t>Primer shall be certified OTC/VOC compliant and conform to EPA and local requirements.  </w:t>
      </w:r>
    </w:p>
    <w:p w14:paraId="3F02D187" w14:textId="77777777" w:rsidR="003F440C" w:rsidRPr="004415D3" w:rsidRDefault="003F440C" w:rsidP="003F440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6A2D0999" w14:textId="77777777" w:rsidR="003F440C" w:rsidRPr="004415D3" w:rsidRDefault="003F440C" w:rsidP="003F440C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Primer shall be applied at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4415D3">
        <w:rPr>
          <w:rFonts w:ascii="Calibri" w:hAnsi="Calibri" w:cs="Calibri"/>
          <w:color w:val="000000"/>
          <w:sz w:val="22"/>
          <w:szCs w:val="22"/>
        </w:rPr>
        <w:t>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5CD61F74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CS17 Wheel, 1 kg load</w:t>
      </w:r>
      <w:r>
        <w:rPr>
          <w:rFonts w:ascii="Calibri" w:hAnsi="Calibri" w:cs="Calibri"/>
          <w:color w:val="000000"/>
          <w:sz w:val="22"/>
          <w:szCs w:val="22"/>
        </w:rPr>
        <w:t>;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1D817C0F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0B8119E7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Corrosion Weathering: ASTM D 5894, 13 cycles, 4,368 hours,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10 per ASTM D 714 for blistering; </w:t>
      </w:r>
      <w:r>
        <w:rPr>
          <w:rFonts w:ascii="Calibri" w:hAnsi="Calibri" w:cs="Calibri"/>
          <w:color w:val="000000"/>
          <w:sz w:val="22"/>
          <w:szCs w:val="22"/>
        </w:rPr>
        <w:t xml:space="preserve">Rating: </w:t>
      </w:r>
      <w:r w:rsidRPr="004415D3">
        <w:rPr>
          <w:rFonts w:ascii="Calibri" w:hAnsi="Calibri" w:cs="Calibri"/>
          <w:color w:val="000000"/>
          <w:sz w:val="22"/>
          <w:szCs w:val="22"/>
        </w:rPr>
        <w:t>7 per ASTM D 610 for rusting.</w:t>
      </w:r>
    </w:p>
    <w:p w14:paraId="72CB6D36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01299699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3383274D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498785E5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6F288E20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01E14163" w14:textId="77777777" w:rsidR="003F440C" w:rsidRPr="004415D3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39962BD6" w14:textId="77777777" w:rsidR="003F440C" w:rsidRDefault="003F440C" w:rsidP="003F440C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</w:t>
      </w:r>
      <w:r>
        <w:rPr>
          <w:rFonts w:ascii="Calibri" w:hAnsi="Calibri" w:cs="Calibri"/>
          <w:color w:val="000000"/>
          <w:sz w:val="22"/>
          <w:szCs w:val="22"/>
        </w:rPr>
        <w:t>- Passes: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No cracking or </w:t>
      </w:r>
      <w:r>
        <w:rPr>
          <w:rFonts w:ascii="Calibri" w:hAnsi="Calibri" w:cs="Calibri"/>
          <w:color w:val="000000"/>
          <w:sz w:val="22"/>
          <w:szCs w:val="22"/>
        </w:rPr>
        <w:t>delamination.</w:t>
      </w:r>
    </w:p>
    <w:p w14:paraId="0A26E09B" w14:textId="77777777" w:rsidR="009F1B61" w:rsidRDefault="009F1B61" w:rsidP="009F1B61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012CDB7" w14:textId="77777777" w:rsidR="004F3996" w:rsidRPr="009F1B61" w:rsidRDefault="005E1A0C" w:rsidP="009F1B61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F1B6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Intermediate Coat</w:t>
      </w:r>
      <w:r w:rsidRPr="009F1B6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4F3996" w:rsidRPr="009F1B6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Intermediate Coat</w:t>
      </w:r>
      <w:r w:rsidR="004F3996" w:rsidRPr="009F1B61">
        <w:rPr>
          <w:rFonts w:asciiTheme="minorHAnsi" w:hAnsiTheme="minorHAnsi" w:cstheme="minorHAnsi"/>
          <w:color w:val="000000"/>
          <w:sz w:val="22"/>
          <w:szCs w:val="22"/>
        </w:rPr>
        <w:t>: Provide a factory applied aliphatic urethane intermediate coat in the specified color and gloss range per approved samples.</w:t>
      </w:r>
    </w:p>
    <w:p w14:paraId="3FC39B2B" w14:textId="3C6AB26F" w:rsidR="005E1A0C" w:rsidRPr="004F3996" w:rsidRDefault="005E1A0C" w:rsidP="0074554D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3996">
        <w:rPr>
          <w:rFonts w:asciiTheme="minorHAnsi" w:hAnsiTheme="minorHAnsi" w:cstheme="minorHAnsi"/>
          <w:color w:val="000000"/>
          <w:sz w:val="22"/>
          <w:szCs w:val="22"/>
        </w:rPr>
        <w:t xml:space="preserve">Intermediate coat shall be certified OTC/VOC compliant and conform to EPA and local requirements. </w:t>
      </w:r>
    </w:p>
    <w:p w14:paraId="4E24869B" w14:textId="77777777" w:rsidR="005E1A0C" w:rsidRDefault="005E1A0C" w:rsidP="005E1A0C">
      <w:pPr>
        <w:pStyle w:val="NormalWeb"/>
        <w:numPr>
          <w:ilvl w:val="1"/>
          <w:numId w:val="44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Intermediate coat 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shall be applied over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CB54E4">
        <w:rPr>
          <w:rFonts w:ascii="Calibri" w:hAnsi="Calibri" w:cs="Calibri"/>
          <w:color w:val="000000"/>
          <w:sz w:val="22"/>
          <w:szCs w:val="22"/>
        </w:rPr>
        <w:t>primer per the manufacturer’s recoat schedule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B54E4">
        <w:rPr>
          <w:rFonts w:ascii="Calibri" w:hAnsi="Calibri" w:cs="Calibri"/>
          <w:color w:val="000000"/>
          <w:sz w:val="22"/>
          <w:szCs w:val="22"/>
        </w:rPr>
        <w:t>in a controlled environment meeting applicable conditions 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by the coating manufacturer.</w:t>
      </w:r>
    </w:p>
    <w:p w14:paraId="6A4CB4CF" w14:textId="77777777" w:rsidR="005E1A0C" w:rsidRDefault="005E1A0C" w:rsidP="005E1A0C">
      <w:pPr>
        <w:pStyle w:val="NormalWeb"/>
        <w:numPr>
          <w:ilvl w:val="1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Intermediate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coat</w:t>
      </w:r>
      <w:r>
        <w:rPr>
          <w:rFonts w:ascii="Calibri" w:hAnsi="Calibri" w:cs="Calibri"/>
          <w:color w:val="000000"/>
          <w:sz w:val="22"/>
          <w:szCs w:val="22"/>
        </w:rPr>
        <w:t xml:space="preserve"> shall be applied at 4-6 mils DFT and meet or exceed the following performance criteria as stipulated by the coating manufacturer:</w:t>
      </w:r>
    </w:p>
    <w:p w14:paraId="1BC15480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Abrasion Resistance: ASTM D 4060, CS17 Wheel, 1,000 cycles 1 kg load; 87.1 mg loss.</w:t>
      </w:r>
    </w:p>
    <w:p w14:paraId="62D36A2C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Adhesion: ASTM D 4541; 1,050 psi.</w:t>
      </w:r>
    </w:p>
    <w:p w14:paraId="639CF240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Direct Impact Resistance: ASTM D 2794; greater than 32 in. pounds.</w:t>
      </w:r>
    </w:p>
    <w:p w14:paraId="17065A0B" w14:textId="77777777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Dry Heat Resistance: ASTM D 2485; 200 degrees F (93 C).</w:t>
      </w:r>
    </w:p>
    <w:p w14:paraId="69B914D6" w14:textId="62331B70" w:rsidR="005E1A0C" w:rsidRDefault="005E1A0C" w:rsidP="005E1A0C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Salt Fog Resistance: ASTM B 117 9,000 hours; Rating 10 per ASTM D 714 for blistering, Rating 9 per ASTM D 610 for rusting.</w:t>
      </w:r>
    </w:p>
    <w:p w14:paraId="7C614276" w14:textId="64B08033" w:rsidR="005E1A0C" w:rsidRPr="00F06057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06057">
        <w:rPr>
          <w:rFonts w:ascii="Calibri" w:hAnsi="Calibri" w:cs="Calibri"/>
          <w:color w:val="000000"/>
          <w:sz w:val="22"/>
          <w:szCs w:val="22"/>
        </w:rPr>
        <w:t>Flexibility: ASTM D522, 180 degrees bend, 1/8-inch mandrel; Passes.</w:t>
      </w:r>
    </w:p>
    <w:p w14:paraId="3A3F9836" w14:textId="77777777" w:rsidR="005E1A0C" w:rsidRPr="00516D4A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sz w:val="22"/>
          <w:szCs w:val="22"/>
        </w:rPr>
      </w:pPr>
      <w:r w:rsidRPr="00516D4A">
        <w:rPr>
          <w:rFonts w:ascii="Calibri" w:hAnsi="Calibri" w:cs="Calibri"/>
          <w:sz w:val="22"/>
          <w:szCs w:val="22"/>
        </w:rPr>
        <w:t>Pencil Hardness: ASTM D 3363</w:t>
      </w:r>
      <w:r>
        <w:rPr>
          <w:rFonts w:ascii="Calibri" w:hAnsi="Calibri" w:cs="Calibri"/>
          <w:sz w:val="22"/>
          <w:szCs w:val="22"/>
        </w:rPr>
        <w:t>;</w:t>
      </w:r>
      <w:r w:rsidRPr="00516D4A">
        <w:rPr>
          <w:rFonts w:ascii="Calibri" w:hAnsi="Calibri" w:cs="Calibri"/>
          <w:sz w:val="22"/>
          <w:szCs w:val="22"/>
        </w:rPr>
        <w:t xml:space="preserve"> F.</w:t>
      </w:r>
    </w:p>
    <w:p w14:paraId="34BF2676" w14:textId="77777777" w:rsidR="005E1A0C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Moisture Condensation Resistance: ASTM D 4585, 100 degrees F (38 C), 1,000 hours; No rusting blistering or delamination.</w:t>
      </w:r>
    </w:p>
    <w:p w14:paraId="2433445A" w14:textId="77777777" w:rsidR="005E1A0C" w:rsidRDefault="005E1A0C" w:rsidP="00F06057">
      <w:pPr>
        <w:pStyle w:val="NormalWeb"/>
        <w:numPr>
          <w:ilvl w:val="2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Corrosion Weathering: ASTM D 5894, 21 Cycles, 7,056 Hours; Rating 10 per ASTM D714 for blistering. Rating 9 Per ASTM D 610 for Rusting.</w:t>
      </w:r>
    </w:p>
    <w:p w14:paraId="75C8F833" w14:textId="0A6CFC4F" w:rsidR="003D5CDE" w:rsidRPr="00D075F6" w:rsidRDefault="005E1A0C" w:rsidP="006C5444">
      <w:pPr>
        <w:pStyle w:val="NormalWeb"/>
        <w:numPr>
          <w:ilvl w:val="2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075F6">
        <w:rPr>
          <w:rFonts w:ascii="Calibri" w:hAnsi="Calibri" w:cs="Calibri"/>
          <w:color w:val="000000"/>
          <w:sz w:val="22"/>
          <w:szCs w:val="22"/>
        </w:rPr>
        <w:t>Thermal Shock: ASTM D 2246, 15 cycles; Excellent</w:t>
      </w:r>
    </w:p>
    <w:p w14:paraId="15443220" w14:textId="77777777" w:rsidR="003D5CDE" w:rsidRPr="00020713" w:rsidRDefault="003D5CDE" w:rsidP="003D5CDE">
      <w:pPr>
        <w:pStyle w:val="NormalWeb"/>
        <w:numPr>
          <w:ilvl w:val="0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5065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Fluorolymer Topcoat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Provide factory applied premium performance fluoropolymer urethane topcoat in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specified color and gloss range per approved samples.</w:t>
      </w:r>
    </w:p>
    <w:p w14:paraId="74439F82" w14:textId="77777777" w:rsidR="003D5CDE" w:rsidRPr="00020713" w:rsidRDefault="003D5CDE" w:rsidP="003D5CDE">
      <w:pPr>
        <w:pStyle w:val="NormalWeb"/>
        <w:numPr>
          <w:ilvl w:val="1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Fluoropolymer Topcoat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shall be certified OTC/VOC compliant and conform to EPA and local requirements. </w:t>
      </w:r>
    </w:p>
    <w:p w14:paraId="614B2CAB" w14:textId="77777777" w:rsidR="003D5CDE" w:rsidRDefault="003D5CDE" w:rsidP="003D5CDE">
      <w:pPr>
        <w:pStyle w:val="NormalWeb"/>
        <w:numPr>
          <w:ilvl w:val="1"/>
          <w:numId w:val="44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Fluoropolymer Topcoat 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shall be applied over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CB54E4">
        <w:rPr>
          <w:rFonts w:ascii="Calibri" w:hAnsi="Calibri" w:cs="Calibri"/>
          <w:color w:val="000000"/>
          <w:sz w:val="22"/>
          <w:szCs w:val="22"/>
        </w:rPr>
        <w:t>primer per the manufacturer’s recoat schedule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B54E4">
        <w:rPr>
          <w:rFonts w:ascii="Calibri" w:hAnsi="Calibri" w:cs="Calibri"/>
          <w:color w:val="000000"/>
          <w:sz w:val="22"/>
          <w:szCs w:val="22"/>
        </w:rPr>
        <w:t>in a controlled environment meeting applicable conditions 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CB54E4">
        <w:rPr>
          <w:rFonts w:ascii="Calibri" w:hAnsi="Calibri" w:cs="Calibri"/>
          <w:color w:val="000000"/>
          <w:sz w:val="22"/>
          <w:szCs w:val="22"/>
        </w:rPr>
        <w:t xml:space="preserve"> by the coating manufacturer.</w:t>
      </w:r>
    </w:p>
    <w:p w14:paraId="1BFD926F" w14:textId="77777777" w:rsidR="003D5CDE" w:rsidRDefault="003D5CDE" w:rsidP="003D5CDE">
      <w:pPr>
        <w:pStyle w:val="NormalWeb"/>
        <w:numPr>
          <w:ilvl w:val="1"/>
          <w:numId w:val="4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5164F">
        <w:rPr>
          <w:rFonts w:asciiTheme="minorHAnsi" w:hAnsiTheme="minorHAnsi" w:cstheme="minorHAnsi"/>
          <w:color w:val="000000"/>
          <w:sz w:val="22"/>
          <w:szCs w:val="22"/>
        </w:rPr>
        <w:t xml:space="preserve">Fluoropolymer Topcoat will be applied at 2-3 mils DFT and must meet or exceed the following </w:t>
      </w:r>
      <w:r>
        <w:rPr>
          <w:rFonts w:ascii="Calibri" w:hAnsi="Calibri" w:cs="Calibri"/>
          <w:color w:val="000000"/>
          <w:sz w:val="22"/>
          <w:szCs w:val="22"/>
        </w:rPr>
        <w:t>performance criteria as stipulated by the coating manufacturer:</w:t>
      </w:r>
    </w:p>
    <w:p w14:paraId="69E77EE5" w14:textId="77777777" w:rsidR="003D5CDE" w:rsidRPr="0005164F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164F">
        <w:rPr>
          <w:rFonts w:asciiTheme="minorHAnsi" w:hAnsiTheme="minorHAnsi" w:cstheme="minorHAnsi"/>
          <w:color w:val="000000"/>
          <w:sz w:val="22"/>
          <w:szCs w:val="22"/>
        </w:rPr>
        <w:t>Adhesion: D 4541; 2,655 psi</w:t>
      </w:r>
    </w:p>
    <w:p w14:paraId="70FBF779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Direct Impact Resistance: ASTM 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4;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80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in. pounds.</w:t>
      </w:r>
    </w:p>
    <w:p w14:paraId="0D51C676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Dry Heat Resistance: ASTM D 2485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200 degrees 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(93 C)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53746C1" w14:textId="77777777" w:rsidR="003D5CDE" w:rsidRPr="00020713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20713">
        <w:rPr>
          <w:rFonts w:asciiTheme="minorHAnsi" w:hAnsiTheme="minorHAnsi" w:cstheme="minorHAnsi"/>
          <w:color w:val="000000"/>
          <w:sz w:val="22"/>
          <w:szCs w:val="22"/>
        </w:rPr>
        <w:t>Flexibility: ASTM D 522, 180 degrees bend, 1/8-inch mandrel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20713">
        <w:rPr>
          <w:rFonts w:asciiTheme="minorHAnsi" w:hAnsiTheme="minorHAnsi" w:cstheme="minorHAnsi"/>
          <w:color w:val="000000"/>
          <w:sz w:val="22"/>
          <w:szCs w:val="22"/>
        </w:rPr>
        <w:t xml:space="preserve"> Passes.</w:t>
      </w:r>
    </w:p>
    <w:p w14:paraId="04A22233" w14:textId="77777777" w:rsidR="003D5CDE" w:rsidRDefault="003D5CDE" w:rsidP="003D5CDE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16D4A">
        <w:rPr>
          <w:rFonts w:asciiTheme="minorHAnsi" w:hAnsiTheme="minorHAnsi" w:cstheme="minorHAnsi"/>
          <w:sz w:val="22"/>
          <w:szCs w:val="22"/>
        </w:rPr>
        <w:t>Pencil Hardness: ASTM D 3363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516D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516D4A">
        <w:rPr>
          <w:rFonts w:asciiTheme="minorHAnsi" w:hAnsiTheme="minorHAnsi" w:cstheme="minorHAnsi"/>
          <w:sz w:val="22"/>
          <w:szCs w:val="22"/>
        </w:rPr>
        <w:t>.</w:t>
      </w:r>
    </w:p>
    <w:p w14:paraId="40F50F92" w14:textId="2630E927" w:rsidR="00D075F6" w:rsidRDefault="003D5CDE" w:rsidP="00D075F6">
      <w:pPr>
        <w:pStyle w:val="NormalWeb"/>
        <w:numPr>
          <w:ilvl w:val="2"/>
          <w:numId w:val="4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Humidity Resistance ASTM D4585 3,000 hours: pass</w:t>
      </w:r>
      <w:r w:rsidR="0001496E">
        <w:rPr>
          <w:rFonts w:asciiTheme="minorHAnsi" w:hAnsiTheme="minorHAnsi" w:cstheme="minorHAnsi"/>
          <w:sz w:val="22"/>
          <w:szCs w:val="22"/>
        </w:rPr>
        <w:t>es</w:t>
      </w:r>
    </w:p>
    <w:p w14:paraId="3D6D4AF2" w14:textId="77777777" w:rsidR="00D075F6" w:rsidRPr="00D075F6" w:rsidRDefault="00D075F6" w:rsidP="00D075F6">
      <w:pPr>
        <w:pStyle w:val="NormalWeb"/>
        <w:spacing w:after="0"/>
        <w:ind w:left="25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FFE026" w14:textId="3133C010" w:rsidR="00F21B1B" w:rsidRDefault="00F21B1B" w:rsidP="00F21B1B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0E84BD9" w14:textId="77777777" w:rsidR="00B07602" w:rsidRDefault="00B07602" w:rsidP="00B07602">
      <w:pPr>
        <w:pStyle w:val="NormalWeb"/>
        <w:numPr>
          <w:ilvl w:val="1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0AB28D7D" w14:textId="77777777" w:rsidR="00B07602" w:rsidRDefault="00B07602" w:rsidP="00B07602">
      <w:pPr>
        <w:pStyle w:val="NormalWeb"/>
        <w:numPr>
          <w:ilvl w:val="1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Gloss and color warranty shall be 20 years in accordance with the following performance specifications:</w:t>
      </w:r>
    </w:p>
    <w:p w14:paraId="7EEABD16" w14:textId="77777777" w:rsidR="00B07602" w:rsidRDefault="00B07602" w:rsidP="00B07602">
      <w:pPr>
        <w:pStyle w:val="NormalWeb"/>
        <w:numPr>
          <w:ilvl w:val="2"/>
          <w:numId w:val="4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Fade: Defined as a loss of gloss not to exceed 20 units of gloss, which shall be measured in accordance with ASTM D 523-89 with 60 degrees geometry.</w:t>
      </w:r>
    </w:p>
    <w:p w14:paraId="0E64FC8A" w14:textId="77777777" w:rsidR="00B07602" w:rsidRPr="00D35A3E" w:rsidRDefault="00B07602" w:rsidP="00B07602">
      <w:pPr>
        <w:pStyle w:val="NormalWeb"/>
        <w:numPr>
          <w:ilvl w:val="2"/>
          <w:numId w:val="43"/>
        </w:numPr>
        <w:spacing w:after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Color shift: Not to exceed 12 DE CIE LAB units for whites and light colors.  </w:t>
      </w:r>
      <w:r w:rsidRPr="00B10FD0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 xml:space="preserve">Dark colors, </w:t>
      </w:r>
      <w:r w:rsidRPr="00B10FD0">
        <w:rPr>
          <w:rFonts w:ascii="Calibri" w:hAnsi="Calibri" w:cs="Calibri"/>
          <w:color w:val="000000"/>
          <w:sz w:val="22"/>
          <w:szCs w:val="22"/>
        </w:rPr>
        <w:t>yellows, oranges, and reds are excluded)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7777777" w:rsidR="00B47589" w:rsidRDefault="00B47589" w:rsidP="00155E51">
      <w:pPr>
        <w:spacing w:after="0"/>
        <w:ind w:firstLine="360"/>
        <w:textAlignment w:val="baseline"/>
      </w:pPr>
      <w:r>
        <w:t>3.1 APPLICATION OF FACTORY APPLIED METAL COATINGS</w:t>
      </w:r>
    </w:p>
    <w:p w14:paraId="687891C8" w14:textId="77777777" w:rsidR="00B47589" w:rsidRDefault="00B47589" w:rsidP="00B47589">
      <w:pPr>
        <w:spacing w:after="0"/>
        <w:ind w:left="360" w:hanging="360"/>
        <w:textAlignment w:val="baseline"/>
      </w:pPr>
    </w:p>
    <w:p w14:paraId="747D9718" w14:textId="77777777" w:rsidR="00B47589" w:rsidRPr="006E0176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111A7413" w14:textId="4BE602FD" w:rsidR="00B47589" w:rsidRDefault="00B47589" w:rsidP="00B47589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5E6A2F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0.4 percent iron. </w:t>
      </w:r>
    </w:p>
    <w:p w14:paraId="3EE3B639" w14:textId="77777777" w:rsidR="00B47589" w:rsidRPr="006E0176" w:rsidRDefault="00B47589" w:rsidP="00B47589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383C25A1" w14:textId="77777777" w:rsidR="00D14C44" w:rsidRDefault="00D14C44" w:rsidP="00D14C4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767C5A51" w14:textId="77777777" w:rsidR="00D14C44" w:rsidRDefault="00D14C44" w:rsidP="00D14C4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The pickling tanks shall contain hydrochloric acid with an iron content less than 12 percent and zinc content less than 3 percent.  Titrations shall be taken twice per month at a minimum.</w:t>
      </w:r>
    </w:p>
    <w:p w14:paraId="1BA1C48C" w14:textId="71C6543B" w:rsidR="00D14C44" w:rsidRDefault="00D14C44" w:rsidP="00D14C44">
      <w:pPr>
        <w:pStyle w:val="NormalWeb"/>
        <w:numPr>
          <w:ilvl w:val="2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All chemicals and zinc shall be tested at least twice per month to determine compliance with ASTM standards.</w:t>
      </w:r>
      <w:r w:rsidR="0002643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8309F">
        <w:rPr>
          <w:rFonts w:asciiTheme="minorHAnsi" w:hAnsiTheme="minorHAnsi" w:cs="Arial"/>
          <w:color w:val="000000"/>
          <w:sz w:val="22"/>
          <w:szCs w:val="22"/>
        </w:rPr>
        <w:t>Zinc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 and verified by an independent lab quarterly.</w:t>
      </w:r>
    </w:p>
    <w:p w14:paraId="72485770" w14:textId="5C4F46BE" w:rsidR="0002643E" w:rsidRDefault="0002643E" w:rsidP="000264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859C5F5" w14:textId="77777777" w:rsidR="0002643E" w:rsidRDefault="0002643E" w:rsidP="000264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310876BA" w14:textId="77777777" w:rsidR="007A19B1" w:rsidRPr="009921C0" w:rsidRDefault="007A19B1" w:rsidP="007A19B1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60CA0497" w14:textId="086E0D68" w:rsidR="001A5803" w:rsidRDefault="001A5803" w:rsidP="0002643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411F0B78" w14:textId="2CA04823" w:rsidR="001A5803" w:rsidRDefault="001A5803" w:rsidP="001A5803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5F07C2AC" w14:textId="34D47715" w:rsidR="001A5803" w:rsidRPr="009278E1" w:rsidRDefault="001A5803" w:rsidP="001A5803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Whe</w:t>
      </w:r>
      <w:r w:rsidRPr="00D645ED">
        <w:rPr>
          <w:rFonts w:asciiTheme="minorHAnsi" w:hAnsiTheme="minorHAnsi" w:cs="Arial"/>
          <w:color w:val="000000"/>
          <w:sz w:val="22"/>
          <w:szCs w:val="22"/>
        </w:rPr>
        <w:t>re NEPCOAT systems are specified, the repair paint shall be an organic Zinc Rich paint listed on NEPCOAT System B.</w:t>
      </w:r>
    </w:p>
    <w:p w14:paraId="47C436A5" w14:textId="26147B01" w:rsidR="001A5803" w:rsidRDefault="001A5803" w:rsidP="001A5803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240E3351" w14:textId="77777777" w:rsidR="00CE2053" w:rsidRDefault="00CE2053" w:rsidP="00507614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37F669FA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0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D0045"/>
    <w:multiLevelType w:val="multilevel"/>
    <w:tmpl w:val="78163E6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15916"/>
    <w:multiLevelType w:val="hybridMultilevel"/>
    <w:tmpl w:val="71BCB6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lvl w:ilvl="0">
        <w:numFmt w:val="upperLetter"/>
        <w:lvlText w:val="%1."/>
        <w:lvlJc w:val="left"/>
      </w:lvl>
    </w:lvlOverride>
  </w:num>
  <w:num w:numId="2">
    <w:abstractNumId w:val="31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4"/>
  </w:num>
  <w:num w:numId="5">
    <w:abstractNumId w:val="11"/>
    <w:lvlOverride w:ilvl="0">
      <w:lvl w:ilvl="0">
        <w:numFmt w:val="upperLetter"/>
        <w:lvlText w:val="%1."/>
        <w:lvlJc w:val="left"/>
      </w:lvl>
    </w:lvlOverride>
  </w:num>
  <w:num w:numId="6">
    <w:abstractNumId w:val="13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8"/>
  </w:num>
  <w:num w:numId="9">
    <w:abstractNumId w:val="25"/>
    <w:lvlOverride w:ilvl="0">
      <w:lvl w:ilvl="0">
        <w:numFmt w:val="upperLetter"/>
        <w:lvlText w:val="%1."/>
        <w:lvlJc w:val="left"/>
      </w:lvl>
    </w:lvlOverride>
  </w:num>
  <w:num w:numId="10">
    <w:abstractNumId w:val="21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7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0"/>
    <w:lvlOverride w:ilvl="0">
      <w:lvl w:ilvl="0">
        <w:numFmt w:val="upperLetter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upperLetter"/>
        <w:lvlText w:val="%1."/>
        <w:lvlJc w:val="left"/>
      </w:lvl>
    </w:lvlOverride>
  </w:num>
  <w:num w:numId="30">
    <w:abstractNumId w:val="23"/>
    <w:lvlOverride w:ilvl="0">
      <w:lvl w:ilvl="0">
        <w:numFmt w:val="decimal"/>
        <w:lvlText w:val="%1."/>
        <w:lvlJc w:val="left"/>
      </w:lvl>
    </w:lvlOverride>
  </w:num>
  <w:num w:numId="31">
    <w:abstractNumId w:val="26"/>
    <w:lvlOverride w:ilvl="0">
      <w:lvl w:ilvl="0">
        <w:numFmt w:val="upperLetter"/>
        <w:lvlText w:val="%1."/>
        <w:lvlJc w:val="left"/>
      </w:lvl>
    </w:lvlOverride>
  </w:num>
  <w:num w:numId="32">
    <w:abstractNumId w:val="29"/>
  </w:num>
  <w:num w:numId="33">
    <w:abstractNumId w:val="14"/>
  </w:num>
  <w:num w:numId="34">
    <w:abstractNumId w:val="15"/>
  </w:num>
  <w:num w:numId="35">
    <w:abstractNumId w:val="5"/>
  </w:num>
  <w:num w:numId="36">
    <w:abstractNumId w:val="27"/>
  </w:num>
  <w:num w:numId="37">
    <w:abstractNumId w:val="33"/>
  </w:num>
  <w:num w:numId="38">
    <w:abstractNumId w:val="16"/>
  </w:num>
  <w:num w:numId="39">
    <w:abstractNumId w:val="0"/>
  </w:num>
  <w:num w:numId="40">
    <w:abstractNumId w:val="3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19"/>
  </w:num>
  <w:num w:numId="42">
    <w:abstractNumId w:val="35"/>
  </w:num>
  <w:num w:numId="43">
    <w:abstractNumId w:val="33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001BB"/>
    <w:rsid w:val="0001496E"/>
    <w:rsid w:val="00015367"/>
    <w:rsid w:val="0002643E"/>
    <w:rsid w:val="00032CD2"/>
    <w:rsid w:val="00085808"/>
    <w:rsid w:val="000C2C1F"/>
    <w:rsid w:val="000D7BEC"/>
    <w:rsid w:val="00155E51"/>
    <w:rsid w:val="00171713"/>
    <w:rsid w:val="001A5803"/>
    <w:rsid w:val="00211F83"/>
    <w:rsid w:val="00245DCB"/>
    <w:rsid w:val="002A6E01"/>
    <w:rsid w:val="002D527B"/>
    <w:rsid w:val="00321D53"/>
    <w:rsid w:val="0032519A"/>
    <w:rsid w:val="00372DEE"/>
    <w:rsid w:val="003B0E97"/>
    <w:rsid w:val="003D4D86"/>
    <w:rsid w:val="003D5CDE"/>
    <w:rsid w:val="003F440C"/>
    <w:rsid w:val="00442468"/>
    <w:rsid w:val="00445B4F"/>
    <w:rsid w:val="0045264E"/>
    <w:rsid w:val="004F3996"/>
    <w:rsid w:val="00507614"/>
    <w:rsid w:val="00532574"/>
    <w:rsid w:val="005329C2"/>
    <w:rsid w:val="00564C59"/>
    <w:rsid w:val="00587266"/>
    <w:rsid w:val="00592588"/>
    <w:rsid w:val="005B72E8"/>
    <w:rsid w:val="005D667E"/>
    <w:rsid w:val="005E1A0C"/>
    <w:rsid w:val="005E6A2F"/>
    <w:rsid w:val="006170FC"/>
    <w:rsid w:val="00640F20"/>
    <w:rsid w:val="006510BC"/>
    <w:rsid w:val="00693460"/>
    <w:rsid w:val="006C2BF6"/>
    <w:rsid w:val="00771866"/>
    <w:rsid w:val="007A19B1"/>
    <w:rsid w:val="007A2DDC"/>
    <w:rsid w:val="007B058B"/>
    <w:rsid w:val="007D5AAE"/>
    <w:rsid w:val="007F0BA4"/>
    <w:rsid w:val="008058BE"/>
    <w:rsid w:val="00806A82"/>
    <w:rsid w:val="00857B0B"/>
    <w:rsid w:val="008865C1"/>
    <w:rsid w:val="008C1626"/>
    <w:rsid w:val="008F6C40"/>
    <w:rsid w:val="00926C74"/>
    <w:rsid w:val="009802DE"/>
    <w:rsid w:val="009A7EA4"/>
    <w:rsid w:val="009B075E"/>
    <w:rsid w:val="009B4ACB"/>
    <w:rsid w:val="009F1B61"/>
    <w:rsid w:val="00A15716"/>
    <w:rsid w:val="00A1667A"/>
    <w:rsid w:val="00A61488"/>
    <w:rsid w:val="00A664E9"/>
    <w:rsid w:val="00A8301C"/>
    <w:rsid w:val="00A8309F"/>
    <w:rsid w:val="00AB3C02"/>
    <w:rsid w:val="00B038BD"/>
    <w:rsid w:val="00B07602"/>
    <w:rsid w:val="00B47589"/>
    <w:rsid w:val="00B479B0"/>
    <w:rsid w:val="00B636E4"/>
    <w:rsid w:val="00B9164F"/>
    <w:rsid w:val="00B97F34"/>
    <w:rsid w:val="00BA5356"/>
    <w:rsid w:val="00BD51D3"/>
    <w:rsid w:val="00BE70DB"/>
    <w:rsid w:val="00C33DC2"/>
    <w:rsid w:val="00C72C22"/>
    <w:rsid w:val="00C92CB7"/>
    <w:rsid w:val="00CD536E"/>
    <w:rsid w:val="00CE2053"/>
    <w:rsid w:val="00D075F6"/>
    <w:rsid w:val="00D14C44"/>
    <w:rsid w:val="00D51D14"/>
    <w:rsid w:val="00D81FF1"/>
    <w:rsid w:val="00DA136B"/>
    <w:rsid w:val="00DB2D68"/>
    <w:rsid w:val="00E2777C"/>
    <w:rsid w:val="00E81F4F"/>
    <w:rsid w:val="00EB49A2"/>
    <w:rsid w:val="00F02CF9"/>
    <w:rsid w:val="00F06057"/>
    <w:rsid w:val="00F21B1B"/>
    <w:rsid w:val="00F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13</cp:revision>
  <dcterms:created xsi:type="dcterms:W3CDTF">2022-03-15T18:45:00Z</dcterms:created>
  <dcterms:modified xsi:type="dcterms:W3CDTF">2022-03-17T16:33:00Z</dcterms:modified>
</cp:coreProperties>
</file>